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BB5D7" w14:textId="0967F721" w:rsidR="00533DBD" w:rsidRDefault="008731DC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74806C73" wp14:editId="284BCEA8">
            <wp:extent cx="5759450" cy="3303270"/>
            <wp:effectExtent l="0" t="0" r="0" b="0"/>
            <wp:docPr id="185662945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629452" name="图片 185662945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30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7BD34" w14:textId="642F26D8" w:rsidR="008731DC" w:rsidRPr="008731DC" w:rsidRDefault="008731DC" w:rsidP="008731DC">
      <w:pPr>
        <w:rPr>
          <w:rFonts w:hint="eastAsia"/>
        </w:rPr>
      </w:pPr>
      <w:r w:rsidRPr="008731DC">
        <w:rPr>
          <w:b/>
          <w:bCs/>
        </w:rPr>
        <w:t>Figure S1.</w:t>
      </w:r>
      <w:r w:rsidR="008E364B">
        <w:rPr>
          <w:rFonts w:hint="eastAsia"/>
          <w:b/>
          <w:bCs/>
        </w:rPr>
        <w:t xml:space="preserve"> </w:t>
      </w:r>
      <w:r w:rsidRPr="008731DC">
        <w:rPr>
          <w:b/>
          <w:bCs/>
        </w:rPr>
        <w:t>Positive cut-off determination for the RPA-CRISPR-Cas12a fluorescence system. </w:t>
      </w:r>
      <w:r w:rsidRPr="008731DC">
        <w:t xml:space="preserve">Fluorescence intensities of 10 PCR-confirmed negative clinical samples and one positive control (UU plasmid) at 15 minutes after the CRISPR–Cas12a reaction. </w:t>
      </w:r>
    </w:p>
    <w:p w14:paraId="2ED4441F" w14:textId="1D6F7E29" w:rsidR="008731DC" w:rsidRDefault="008731DC" w:rsidP="008731DC"/>
    <w:p w14:paraId="614088C5" w14:textId="77777777" w:rsidR="002D2D79" w:rsidRDefault="002D2D79" w:rsidP="002D2D79">
      <w:r>
        <w:rPr>
          <w:noProof/>
        </w:rPr>
        <w:drawing>
          <wp:inline distT="0" distB="0" distL="0" distR="0" wp14:anchorId="3C5D0A91" wp14:editId="586B20DC">
            <wp:extent cx="5759450" cy="2971165"/>
            <wp:effectExtent l="0" t="0" r="0" b="635"/>
            <wp:docPr id="2066632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63200" name="图片 20666320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97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BCBFB" w14:textId="2FEB7267" w:rsidR="002D2D79" w:rsidRPr="00CC0F76" w:rsidRDefault="002D2D79" w:rsidP="002D2D79">
      <w:pPr>
        <w:rPr>
          <w:rFonts w:hint="eastAsia"/>
        </w:rPr>
      </w:pPr>
      <w:r w:rsidRPr="00F442B1">
        <w:rPr>
          <w:b/>
          <w:bCs/>
        </w:rPr>
        <w:t xml:space="preserve">Figure </w:t>
      </w:r>
      <w:r>
        <w:rPr>
          <w:rFonts w:hint="eastAsia"/>
          <w:b/>
          <w:bCs/>
        </w:rPr>
        <w:t>S2</w:t>
      </w:r>
      <w:r w:rsidRPr="00F442B1">
        <w:rPr>
          <w:b/>
          <w:bCs/>
        </w:rPr>
        <w:t>. Sensitivity</w:t>
      </w:r>
      <w:r w:rsidRPr="00F442B1">
        <w:rPr>
          <w:rFonts w:hint="eastAsia"/>
          <w:b/>
          <w:bCs/>
        </w:rPr>
        <w:t xml:space="preserve"> </w:t>
      </w:r>
      <w:r w:rsidRPr="00F442B1">
        <w:rPr>
          <w:b/>
          <w:bCs/>
        </w:rPr>
        <w:t xml:space="preserve">of the RPA-CRISPR-Cas12a </w:t>
      </w:r>
      <w:r w:rsidRPr="00CC0F76">
        <w:rPr>
          <w:b/>
          <w:bCs/>
        </w:rPr>
        <w:t>Fluorescence</w:t>
      </w:r>
      <w:r w:rsidRPr="00F442B1">
        <w:rPr>
          <w:b/>
          <w:bCs/>
        </w:rPr>
        <w:t xml:space="preserve"> </w:t>
      </w:r>
      <w:r w:rsidRPr="00F442B1">
        <w:rPr>
          <w:rFonts w:hint="eastAsia"/>
          <w:b/>
          <w:bCs/>
        </w:rPr>
        <w:t>S</w:t>
      </w:r>
      <w:r w:rsidRPr="00F442B1">
        <w:rPr>
          <w:b/>
          <w:bCs/>
        </w:rPr>
        <w:t>ystem.</w:t>
      </w:r>
      <w:r w:rsidRPr="007D7489">
        <w:t> </w:t>
      </w:r>
      <w:r w:rsidRPr="00CC0F76">
        <w:t>Fluorescence signals from serial dilutions of the UU recombinant plasmid ranging from 1 to 6,570 copies/μL. The limit of detection (LOD) of the fluorescence system was determined to be 3 copies/μL.</w:t>
      </w:r>
    </w:p>
    <w:p w14:paraId="25547BBC" w14:textId="77777777" w:rsidR="002D2D79" w:rsidRDefault="002D2D79" w:rsidP="008731DC"/>
    <w:p w14:paraId="7ABDAE7F" w14:textId="60AF5E46" w:rsidR="002D2D79" w:rsidRDefault="002D2D79" w:rsidP="008731DC">
      <w:r>
        <w:rPr>
          <w:rFonts w:hint="eastAsia"/>
          <w:noProof/>
        </w:rPr>
        <w:lastRenderedPageBreak/>
        <w:drawing>
          <wp:inline distT="0" distB="0" distL="0" distR="0" wp14:anchorId="42C08B21" wp14:editId="05263539">
            <wp:extent cx="5759450" cy="3215640"/>
            <wp:effectExtent l="0" t="0" r="0" b="3810"/>
            <wp:docPr id="9579839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983919" name="图片 95798391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2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75B3A" w14:textId="0463D670" w:rsidR="002D2D79" w:rsidRPr="002D2D79" w:rsidRDefault="002D2D79" w:rsidP="002D2D79">
      <w:pPr>
        <w:rPr>
          <w:rFonts w:hint="eastAsia"/>
        </w:rPr>
      </w:pPr>
      <w:r w:rsidRPr="002D2D79">
        <w:rPr>
          <w:b/>
          <w:bCs/>
        </w:rPr>
        <w:t>Figure S3. Specificity of the RPA-CRISPR-Cas12a fluorescence system.</w:t>
      </w:r>
      <w:r w:rsidRPr="002D2D79">
        <w:t> Fluorescence curves of UU and non-target pathogens. Only UU (green curve) exhibited a distinct positive amplification signal, while all other pathogens produced only background fluorescence below the cut-off.</w:t>
      </w:r>
    </w:p>
    <w:sectPr w:rsidR="002D2D79" w:rsidRPr="002D2D79" w:rsidSect="00F267BB">
      <w:pgSz w:w="11906" w:h="16838" w:code="9"/>
      <w:pgMar w:top="992" w:right="1418" w:bottom="919" w:left="1418" w:header="142" w:footer="44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6A16" w14:textId="77777777" w:rsidR="00614B6D" w:rsidRDefault="00614B6D" w:rsidP="002D2D79">
      <w:pPr>
        <w:rPr>
          <w:rFonts w:hint="eastAsia"/>
        </w:rPr>
      </w:pPr>
      <w:r>
        <w:separator/>
      </w:r>
    </w:p>
  </w:endnote>
  <w:endnote w:type="continuationSeparator" w:id="0">
    <w:p w14:paraId="4CA927CB" w14:textId="77777777" w:rsidR="00614B6D" w:rsidRDefault="00614B6D" w:rsidP="002D2D7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5B9A3" w14:textId="77777777" w:rsidR="00614B6D" w:rsidRDefault="00614B6D" w:rsidP="002D2D79">
      <w:pPr>
        <w:rPr>
          <w:rFonts w:hint="eastAsia"/>
        </w:rPr>
      </w:pPr>
      <w:r>
        <w:separator/>
      </w:r>
    </w:p>
  </w:footnote>
  <w:footnote w:type="continuationSeparator" w:id="0">
    <w:p w14:paraId="36D91809" w14:textId="77777777" w:rsidR="00614B6D" w:rsidRDefault="00614B6D" w:rsidP="002D2D7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bordersDoNotSurroundHeader/>
  <w:bordersDoNotSurroundFooter/>
  <w:defaultTabStop w:val="420"/>
  <w:drawingGridHorizontalSpacing w:val="105"/>
  <w:drawingGridVerticalSpacing w:val="162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DC"/>
    <w:rsid w:val="00163BB8"/>
    <w:rsid w:val="002D2D79"/>
    <w:rsid w:val="002E6ED2"/>
    <w:rsid w:val="00356ABF"/>
    <w:rsid w:val="00533DBD"/>
    <w:rsid w:val="005C39A2"/>
    <w:rsid w:val="00614B6D"/>
    <w:rsid w:val="006E5C26"/>
    <w:rsid w:val="008731DC"/>
    <w:rsid w:val="0089141C"/>
    <w:rsid w:val="008E364B"/>
    <w:rsid w:val="009B39DB"/>
    <w:rsid w:val="009B4009"/>
    <w:rsid w:val="00DF6524"/>
    <w:rsid w:val="00E07722"/>
    <w:rsid w:val="00F2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33CC30"/>
  <w15:chartTrackingRefBased/>
  <w15:docId w15:val="{A36DAE66-0824-454E-A7BF-771897B3F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D7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772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77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772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772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772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772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772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772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772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0772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77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77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772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772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0772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772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772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772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772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77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772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772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E07722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E077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E07722"/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b"/>
    <w:uiPriority w:val="30"/>
    <w:qFormat/>
    <w:rsid w:val="00E077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明显引用 字符"/>
    <w:basedOn w:val="a0"/>
    <w:link w:val="aa"/>
    <w:uiPriority w:val="30"/>
    <w:rsid w:val="00E07722"/>
    <w:rPr>
      <w:i/>
      <w:iCs/>
      <w:color w:val="2F5496" w:themeColor="accent1" w:themeShade="BF"/>
    </w:rPr>
  </w:style>
  <w:style w:type="character" w:styleId="ac">
    <w:name w:val="Intense Emphasis"/>
    <w:basedOn w:val="a0"/>
    <w:uiPriority w:val="21"/>
    <w:qFormat/>
    <w:rsid w:val="00E0772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0772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D2D7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D2D7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D2D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D2D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Levey LI</dc:creator>
  <cp:keywords/>
  <dc:description/>
  <cp:lastModifiedBy>Levey LI</cp:lastModifiedBy>
  <cp:revision>8</cp:revision>
  <dcterms:created xsi:type="dcterms:W3CDTF">2026-07-10T05:46:00Z</dcterms:created>
  <dcterms:modified xsi:type="dcterms:W3CDTF">2026-07-10T05:52:00Z</dcterms:modified>
</cp:coreProperties>
</file>